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14.odttf" ContentType="application/vnd.openxmlformats-officedocument.obfuscatedFont"/>
  <Override PartName="/word/fonts/font15.odttf" ContentType="application/vnd.openxmlformats-officedocument.obfuscatedFont"/>
  <Override PartName="/word/fonts/font16.odttf" ContentType="application/vnd.openxmlformats-officedocument.obfuscatedFont"/>
  <Override PartName="/word/fonts/font17.odttf" ContentType="application/vnd.openxmlformats-officedocument.obfuscatedFont"/>
  <Override PartName="/word/settings.xml" ContentType="application/vnd.openxmlformats-officedocument.wordprocessingml.settings+xml"/>
  <Override PartName="/word/theme/theme1.xml" ContentType="application/vnd.openxmlformats-officedocument.theme+xml"/>
  <Override PartName="/word/_rels/footer1.xml.rels" ContentType="application/vnd.openxmlformats-package.relationships+xml"/>
  <Override PartName="/word/_rels/document.xml.rels" ContentType="application/vnd.openxmlformats-package.relationships+xml"/>
  <Override PartName="/word/_rels/fontTable.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1"/>
        <w:spacing w:lineRule="auto" w:line="276"/>
        <w:jc w:val="right"/>
        <w:rPr>
          <w:highlight w:val="yellow"/>
        </w:rPr>
      </w:pPr>
      <w:r>
        <w:rPr>
          <w:highlight w:val="white"/>
        </w:rPr>
        <w:t xml:space="preserve">A l’atenció de: </w:t>
      </w:r>
      <w:r>
        <w:rPr>
          <w:highlight w:val="yellow"/>
        </w:rPr>
        <w:t>[NOM DEL PROPIETARI/ÀRIA O RAÓ SOCIAL]</w:t>
      </w:r>
    </w:p>
    <w:p>
      <w:pPr>
        <w:pStyle w:val="Normal1"/>
        <w:spacing w:lineRule="auto" w:line="276"/>
        <w:jc w:val="right"/>
        <w:rPr>
          <w:highlight w:val="yellow"/>
        </w:rPr>
      </w:pPr>
      <w:r>
        <w:rPr>
          <w:highlight w:val="white"/>
        </w:rPr>
        <w:t xml:space="preserve">Adreça: </w:t>
      </w:r>
      <w:r>
        <w:rPr>
          <w:highlight w:val="yellow"/>
        </w:rPr>
        <w:t>[ADREÇA DEL PROPIETARI/ÀRIA]</w:t>
      </w:r>
    </w:p>
    <w:p>
      <w:pPr>
        <w:pStyle w:val="Normal1"/>
        <w:spacing w:lineRule="auto" w:line="276"/>
        <w:jc w:val="right"/>
        <w:rPr>
          <w:highlight w:val="yellow"/>
        </w:rPr>
      </w:pPr>
      <w:r>
        <w:rPr>
          <w:highlight w:val="white"/>
        </w:rPr>
        <w:t xml:space="preserve">De: </w:t>
      </w:r>
      <w:r>
        <w:rPr>
          <w:highlight w:val="yellow"/>
        </w:rPr>
        <w:t>[NOM DE L’ARRENDATARI/ÀRIA]</w:t>
      </w:r>
    </w:p>
    <w:p>
      <w:pPr>
        <w:pStyle w:val="Normal1"/>
        <w:spacing w:lineRule="auto" w:line="276"/>
        <w:jc w:val="right"/>
        <w:rPr>
          <w:highlight w:val="yellow"/>
        </w:rPr>
      </w:pPr>
      <w:r>
        <w:rPr>
          <w:highlight w:val="white"/>
        </w:rPr>
        <w:t xml:space="preserve">DNI/NIF: </w:t>
      </w:r>
      <w:r>
        <w:rPr>
          <w:highlight w:val="yellow"/>
        </w:rPr>
        <w:t>[NÚMERO D’IDENTIFICACIÓ]</w:t>
      </w:r>
    </w:p>
    <w:p>
      <w:pPr>
        <w:pStyle w:val="Normal1"/>
        <w:spacing w:lineRule="auto" w:line="276"/>
        <w:jc w:val="right"/>
        <w:rPr>
          <w:highlight w:val="yellow"/>
        </w:rPr>
      </w:pPr>
      <w:r>
        <w:rPr>
          <w:highlight w:val="white"/>
        </w:rPr>
        <w:t xml:space="preserve">Adreça a efectes de notificacions: </w:t>
      </w:r>
      <w:r>
        <w:rPr>
          <w:highlight w:val="yellow"/>
        </w:rPr>
        <w:t>[ADREÇA DE L’IMMOBLE LLOGAT]</w:t>
      </w:r>
    </w:p>
    <w:p>
      <w:pPr>
        <w:pStyle w:val="Normal1"/>
        <w:spacing w:lineRule="auto" w:line="276"/>
        <w:jc w:val="right"/>
        <w:rPr>
          <w:highlight w:val="yellow"/>
        </w:rPr>
      </w:pPr>
      <w:r>
        <w:rPr>
          <w:highlight w:val="yellow"/>
        </w:rPr>
        <w:t>DATA I MUNICIPI</w:t>
      </w:r>
    </w:p>
    <w:p>
      <w:pPr>
        <w:pStyle w:val="Normal1"/>
        <w:pBdr/>
        <w:shd w:val="clear" w:fill="FFFFFF"/>
        <w:spacing w:lineRule="auto" w:line="240" w:before="300" w:after="300"/>
        <w:jc w:val="both"/>
        <w:rPr>
          <w:b/>
          <w:b/>
          <w:bCs/>
        </w:rPr>
      </w:pPr>
      <w:r>
        <w:rPr>
          <w:b/>
          <w:bCs/>
        </w:rPr>
        <w:t>ASSUMPTE: EXERCICI DEL DRET A LA PRÒRROGA EXTRAORDINÀRIA DE TRES ANYS (ART. 10.3 LAU) EN ÀREA DE MERCAT RESIDENCIAL TENSIONAT I OFERTA DE NEGOCIACIÓ.</w:t>
      </w:r>
    </w:p>
    <w:p>
      <w:pPr>
        <w:pStyle w:val="Normal1"/>
        <w:pBdr/>
        <w:shd w:val="clear" w:fill="FFFFFF"/>
        <w:spacing w:lineRule="auto" w:line="240" w:before="300" w:after="300"/>
        <w:jc w:val="both"/>
        <w:rPr>
          <w:color w:val="404040"/>
        </w:rPr>
      </w:pPr>
      <w:r>
        <w:rPr/>
        <w:t xml:space="preserve">Benvolgut/da Sr./Sra. </w:t>
      </w:r>
      <w:r>
        <w:rPr>
          <w:i/>
          <w:iCs/>
          <w:highlight w:val="yellow"/>
        </w:rPr>
        <w:t>[COGNOM_ARRENDADOR]</w:t>
      </w:r>
      <w:r>
        <w:rPr/>
        <w:t>,</w:t>
      </w:r>
    </w:p>
    <w:p>
      <w:pPr>
        <w:pStyle w:val="Normal1"/>
        <w:pBdr/>
        <w:shd w:val="clear" w:fill="FFFFFF"/>
        <w:spacing w:lineRule="auto" w:line="240" w:before="300" w:after="300"/>
        <w:jc w:val="both"/>
        <w:rPr/>
      </w:pPr>
      <w:r>
        <w:rPr/>
        <w:t xml:space="preserve">Em poso en contacte amb vostè en la meva condició </w:t>
      </w:r>
      <w:r>
        <w:rPr>
          <w:highlight w:val="yellow"/>
        </w:rPr>
        <w:t>d'arrendatari/ària</w:t>
      </w:r>
      <w:r>
        <w:rPr/>
        <w:t xml:space="preserve"> de l'habitatge situat al </w:t>
      </w:r>
      <w:r>
        <w:rPr>
          <w:i/>
          <w:iCs/>
          <w:highlight w:val="yellow"/>
        </w:rPr>
        <w:t>[ADREÇA COMPLETA DE L’HABITATGE],</w:t>
      </w:r>
      <w:r>
        <w:rPr/>
        <w:t xml:space="preserve"> en virtut del contracte d'arrendament de data </w:t>
      </w:r>
      <w:r>
        <w:rPr>
          <w:i/>
          <w:iCs/>
          <w:highlight w:val="yellow"/>
        </w:rPr>
        <w:t>[DATA SIGNATURA CONTRACTE</w:t>
      </w:r>
      <w:r>
        <w:rPr/>
        <w:t>], i en resposta a la seva comunicació de data [</w:t>
      </w:r>
      <w:r>
        <w:rPr>
          <w:i/>
          <w:iCs/>
          <w:highlight w:val="yellow"/>
        </w:rPr>
        <w:t>DATA NOTIFICACIÓ NO RENOVACIO],</w:t>
      </w:r>
      <w:r>
        <w:rPr/>
        <w:t xml:space="preserve"> mitjançant la qual em traslladava la seva voluntat de no renovar el contracte un cop arribada la finalització del termini pactat o de les seves pròrrogues legals.</w:t>
      </w:r>
    </w:p>
    <w:p>
      <w:pPr>
        <w:pStyle w:val="Normal1"/>
        <w:pBdr/>
        <w:shd w:val="clear" w:fill="FFFFFF"/>
        <w:spacing w:lineRule="auto" w:line="240" w:before="300" w:after="300"/>
        <w:jc w:val="both"/>
        <w:rPr>
          <w:color w:val="404040"/>
        </w:rPr>
      </w:pPr>
      <w:r>
        <w:rPr/>
        <w:t>Per la present, i mitjançant aquesta comunicació, li manifesto formalment que exerceixo el dret a acollir-me a la pròrroga extraordinària de tres (3) anys prevista a l'article 10.3 de la Llei 29/1994, de 24 de novembre, d'Arrendaments Urbanos (LAU), atès que l'habitatge objecte d'arrendament es troba ubicat en un municipi que ha estat declarat oficialment com a Àrea de Mercat Residencial Tensionat. Davant de qualsevol dubte interpretatiu sobre l'aplicabilitat temporal d'aquesta mesura, li recordo que l'article 4.Dos del Reial Decret-Llei 29/2026, de 6 d’octubre, ha modificat de manera expressa i amb caràcter d'urgència l'apartat 1 de la Disposició Transitòria Quarta de la Llei 12/2023, de 24 de maig, pel dret a l'habitatge, quedant redactat literalment de la següent manera</w:t>
      </w:r>
      <w:r>
        <w:rPr>
          <w:color w:val="404040"/>
        </w:rPr>
        <w:t>:</w:t>
      </w:r>
    </w:p>
    <w:p>
      <w:pPr>
        <w:pStyle w:val="Normal1"/>
        <w:pBdr/>
        <w:shd w:val="clear" w:fill="FFFFFF"/>
        <w:spacing w:lineRule="auto" w:line="240" w:before="300" w:after="300"/>
        <w:ind w:left="720" w:right="526" w:hanging="0"/>
        <w:jc w:val="both"/>
        <w:rPr>
          <w:i/>
          <w:i/>
          <w:iCs/>
        </w:rPr>
      </w:pPr>
      <w:r>
        <w:rPr>
          <w:i/>
          <w:iCs/>
        </w:rPr>
        <w:t>“</w:t>
      </w:r>
      <w:r>
        <w:rPr>
          <w:i/>
          <w:iCs/>
        </w:rPr>
        <w:t xml:space="preserve">1. Los contratos de arrendamientos sometidos a la Ley 29/1994, de 24 de noviembre, de Arrendamientos Urbanos, </w:t>
      </w:r>
      <w:r>
        <w:rPr>
          <w:b/>
          <w:bCs/>
          <w:i/>
          <w:iCs/>
        </w:rPr>
        <w:t>celebrados con anterioridad a la entrada en vigor de esta ley</w:t>
      </w:r>
      <w:r>
        <w:rPr>
          <w:b/>
          <w:bCs/>
          <w:i/>
          <w:iCs/>
          <w:u w:val="single"/>
        </w:rPr>
        <w:t>,</w:t>
      </w:r>
      <w:r>
        <w:rPr>
          <w:i/>
          <w:iCs/>
        </w:rPr>
        <w:t xml:space="preserve"> serán susceptibles de prórroga de conformidad con lo dispuesto en el artículo 10 de dicha ley, </w:t>
      </w:r>
      <w:r>
        <w:rPr>
          <w:b/>
          <w:bCs/>
          <w:i/>
          <w:iCs/>
        </w:rPr>
        <w:t>en la redacción introducida por la presente ley,</w:t>
      </w:r>
      <w:r>
        <w:rPr>
          <w:i/>
          <w:iCs/>
        </w:rPr>
        <w:t xml:space="preserve"> (...)” </w:t>
      </w:r>
    </w:p>
    <w:p>
      <w:pPr>
        <w:pStyle w:val="Normal1"/>
        <w:pBdr/>
        <w:shd w:val="clear" w:fill="FFFFFF"/>
        <w:spacing w:lineRule="auto" w:line="240" w:before="300" w:after="300"/>
        <w:jc w:val="both"/>
        <w:rPr>
          <w:b/>
          <w:b/>
          <w:bCs/>
          <w:u w:val="single"/>
        </w:rPr>
      </w:pPr>
      <w:r>
        <w:rPr/>
        <w:t xml:space="preserve">Aquesta modificació legal, plenament vigent, tanca definitivament qualsevol debat doctrinal o jurisprudencial preexistent, </w:t>
      </w:r>
      <w:r>
        <w:rPr>
          <w:b/>
          <w:bCs/>
          <w:u w:val="single"/>
        </w:rPr>
        <w:t>confirmant que el dret a la pròrroga extraordinària de l'article 10.3 de la LAU és plenament aplicable als contractes subscrits amb anterioritat a l'entrada en vigor de la Llei 12/2023.</w:t>
      </w:r>
    </w:p>
    <w:p>
      <w:pPr>
        <w:pStyle w:val="Normal1"/>
        <w:pBdr/>
        <w:shd w:val="clear" w:fill="FFFFFF"/>
        <w:spacing w:lineRule="auto" w:line="240" w:before="300" w:after="300"/>
        <w:jc w:val="both"/>
        <w:rPr/>
      </w:pPr>
      <w:r>
        <w:rPr/>
        <w:t>Així mateix, li recordo que, d'acord amb el precepte legal invocat, aquesta pròrroga extraordinària de tres anys és d'obligat compliment per a la part arrendadora, amb independència de si vostè té o no la condició de gran tenidor, i només pot ser rebutjada si s'hagués pactat en el contracte la necessitat d'ocupar l'habitatge per a destinar-lo a domicili permanent per a vostè o els seus familiars en primer grau (circumstància no al·legada ni acreditada en la seva comunicació).</w:t>
      </w:r>
    </w:p>
    <w:p>
      <w:pPr>
        <w:pStyle w:val="Normal1"/>
        <w:pBdr/>
        <w:shd w:val="clear" w:fill="FFFFFF"/>
        <w:spacing w:lineRule="auto" w:line="240" w:before="300" w:after="300"/>
        <w:jc w:val="both"/>
        <w:rPr/>
      </w:pPr>
      <w:r>
        <w:rPr/>
        <w:t>Sens perjudici de l'exercici d'aquest dret legal que em garanteix la continuïtat en l'habitatge, li reitero la meva voluntat expressa de negociar de bona fe la subscripció d'un nou contracte d'arrendament a llarg termini que ofereixi estabilitat i seguretat jurídica a ambdues parts, adaptat a la realitat del mercat i a la normativa vigent. L'exercici d'aquesta pròrroga no s'ha d'entendre com un obstacle, sinó com el marc de seguretat legal necessari per dur a terme aquesta negociació amb la deguda calma i consens.</w:t>
      </w:r>
    </w:p>
    <w:p>
      <w:pPr>
        <w:pStyle w:val="Normal1"/>
        <w:pBdr/>
        <w:shd w:val="clear" w:fill="FFFFFF"/>
        <w:spacing w:lineRule="auto" w:line="240" w:before="300" w:after="300"/>
        <w:jc w:val="both"/>
        <w:rPr/>
      </w:pPr>
      <w:r>
        <w:rPr/>
        <w:t xml:space="preserve">Li demano que, en el termini de </w:t>
      </w:r>
      <w:r>
        <w:rPr>
          <w:b/>
          <w:bCs/>
        </w:rPr>
        <w:t xml:space="preserve">deu (10) dies naturals </w:t>
      </w:r>
      <w:r>
        <w:rPr/>
        <w:t>des de la recepció d'aquest escrit, em confirmi per aquesta mateixa via l'acceptació de la pròrroga extraordinària o, si ho prefereix, es posi en contacte amb aquesta part per fixar un calendari de negociació per al nou contracte.</w:t>
      </w:r>
    </w:p>
    <w:p>
      <w:pPr>
        <w:pStyle w:val="Normal1"/>
        <w:pBdr/>
        <w:shd w:val="clear" w:fill="FFFFFF"/>
        <w:spacing w:lineRule="auto" w:line="240" w:before="300" w:after="300"/>
        <w:jc w:val="both"/>
        <w:rPr/>
      </w:pPr>
      <w:r>
        <w:rPr/>
        <w:t>Cordialment,</w:t>
      </w:r>
    </w:p>
    <w:p>
      <w:pPr>
        <w:pStyle w:val="Normal1"/>
        <w:pBdr/>
        <w:shd w:val="clear" w:fill="FFFFFF"/>
        <w:spacing w:lineRule="auto" w:line="240" w:before="0" w:after="300"/>
        <w:rPr>
          <w:i/>
          <w:i/>
          <w:iCs/>
          <w:highlight w:val="yellow"/>
        </w:rPr>
      </w:pPr>
      <w:r>
        <w:rPr>
          <w:i/>
          <w:iCs/>
          <w:highlight w:val="yellow"/>
        </w:rPr>
        <w:t>[NOM I COGNOMS DE L’ ARRENDATARI]</w:t>
      </w:r>
    </w:p>
    <w:p>
      <w:pPr>
        <w:pStyle w:val="Normal1"/>
        <w:pBdr/>
        <w:shd w:val="clear" w:fill="FFFFFF"/>
        <w:spacing w:lineRule="auto" w:line="240" w:before="0" w:after="300"/>
        <w:rPr>
          <w:i/>
          <w:i/>
          <w:iCs/>
          <w:highlight w:val="yellow"/>
        </w:rPr>
      </w:pPr>
      <w:r>
        <w:rPr>
          <w:i/>
          <w:iCs/>
          <w:highlight w:val="yellow"/>
        </w:rPr>
        <w:t>[Firma]</w:t>
      </w:r>
    </w:p>
    <w:p>
      <w:pPr>
        <w:pStyle w:val="Normal1"/>
        <w:pBdr/>
        <w:shd w:val="clear" w:fill="FFFFFF"/>
        <w:spacing w:lineRule="auto" w:line="240" w:before="300" w:after="300"/>
        <w:rPr/>
      </w:pPr>
      <w:r>
        <w:rPr/>
      </w:r>
    </w:p>
    <w:p>
      <w:pPr>
        <w:pStyle w:val="Normal1"/>
        <w:pBdr/>
        <w:shd w:val="clear" w:fill="FFFFFF"/>
        <w:spacing w:lineRule="auto" w:line="240" w:before="300" w:after="300"/>
        <w:rPr/>
      </w:pPr>
      <w:r>
        <w:rPr/>
      </w:r>
    </w:p>
    <w:p>
      <w:pPr>
        <w:pStyle w:val="Normal1"/>
        <w:rPr/>
      </w:pPr>
      <w:r>
        <w:rPr/>
      </w:r>
    </w:p>
    <w:p>
      <w:pPr>
        <w:pStyle w:val="Normal1"/>
        <w:pBdr/>
        <w:shd w:val="clear" w:fill="FFFFFF"/>
        <w:spacing w:lineRule="auto" w:line="240" w:before="300" w:after="300"/>
        <w:rPr>
          <w:b/>
          <w:b/>
          <w:bCs/>
        </w:rPr>
      </w:pPr>
      <w:r>
        <w:rPr>
          <w:b/>
          <w:bCs/>
        </w:rPr>
      </w:r>
    </w:p>
    <w:p>
      <w:pPr>
        <w:pStyle w:val="Normal1"/>
        <w:rPr/>
      </w:pPr>
      <w:r>
        <w:rPr/>
      </w:r>
    </w:p>
    <w:sectPr>
      <w:footerReference w:type="default" r:id="rId2"/>
      <w:type w:val="nextPage"/>
      <w:pgSz w:w="11906" w:h="16838"/>
      <w:pgMar w:left="1440" w:right="1440" w:header="0" w:top="1440" w:footer="720" w:bottom="1440" w:gutter="0"/>
      <w:pgNumType w:start="1"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Symbol">
    <w:charset w:val="02"/>
    <w:family w:val="roman"/>
    <w:pitch w:val="variable"/>
    <w:embedRegular r:id="rId5" w:fontKey="{05014A78-CABC-4EF0-12AC-5CD89AEFDE05}"/>
  </w:font>
  <w:font w:name="Arial">
    <w:charset w:val="00"/>
    <w:family w:val="swiss"/>
    <w:pitch w:val="variable"/>
    <w:embedRegular r:id="rId6" w:fontKey="{06014A78-CABC-4EF0-12AC-5CD89AEFDE06}"/>
    <w:embedBold r:id="rId7" w:fontKey="{07014A78-CABC-4EF0-12AC-5CD89AEFDE07}"/>
    <w:embedItalic r:id="rId8" w:fontKey="{08014A78-CABC-4EF0-12AC-5CD89AEFDE08}"/>
    <w:embedBoldItalic r:id="rId9" w:fontKey="{09014A78-CABC-4EF0-12AC-5CD89AEFDE09}"/>
  </w:font>
  <w:font w:name="Liberation Serif">
    <w:altName w:val="Times New Roman"/>
    <w:charset w:val="00"/>
    <w:family w:val="roman"/>
    <w:pitch w:val="variable"/>
    <w:embedRegular r:id="rId10" w:fontKey="{0A014A78-CABC-4EF0-12AC-5CD89AEFDE0A}"/>
    <w:embedBold r:id="rId11" w:fontKey="{0B014A78-CABC-4EF0-12AC-5CD89AEFDE0B}"/>
    <w:embedItalic r:id="rId12" w:fontKey="{0C014A78-CABC-4EF0-12AC-5CD89AEFDE0C}"/>
    <w:embedBoldItalic r:id="rId13" w:fontKey="{0D014A78-CABC-4EF0-12AC-5CD89AEFDE0D}"/>
  </w:font>
  <w:font w:name="Arial">
    <w:charset w:val="00"/>
    <w:family w:val="roman"/>
    <w:pitch w:val="variable"/>
  </w:font>
  <w:font w:name="Liberation Sans">
    <w:altName w:val="Arial"/>
    <w:charset w:val="00"/>
    <w:family w:val="swiss"/>
    <w:pitch w:val="variable"/>
    <w:embedRegular r:id="rId14" w:fontKey="{0E014A78-CABC-4EF0-12AC-5CD89AEFDE0E}"/>
    <w:embedBold r:id="rId15" w:fontKey="{0F014A78-CABC-4EF0-12AC-5CD89AEFDE0F}"/>
    <w:embedItalic r:id="rId16" w:fontKey="{10014A78-CABC-4EF0-12AC-5CD89AEFDE10}"/>
    <w:embedBoldItalic r:id="rId17" w:fontKey="{11014A78-CABC-4EF0-12AC-5CD89AEFDE11}"/>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1"/>
      <w:jc w:val="right"/>
      <w:rPr/>
    </w:pPr>
    <w:r>
      <w:rPr/>
      <w:drawing>
        <wp:inline distT="0" distB="0" distL="0" distR="0">
          <wp:extent cx="1186180" cy="727710"/>
          <wp:effectExtent l="0" t="0" r="0" b="0"/>
          <wp:docPr id="1" name="image1.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
                  <pic:cNvPicPr>
                    <a:picLocks noChangeAspect="1" noChangeArrowheads="1"/>
                  </pic:cNvPicPr>
                </pic:nvPicPr>
                <pic:blipFill>
                  <a:blip r:embed="rId1"/>
                  <a:stretch>
                    <a:fillRect/>
                  </a:stretch>
                </pic:blipFill>
                <pic:spPr bwMode="auto">
                  <a:xfrm>
                    <a:off x="0" y="0"/>
                    <a:ext cx="1186180" cy="727710"/>
                  </a:xfrm>
                  <a:prstGeom prst="rect">
                    <a:avLst/>
                  </a:prstGeom>
                </pic:spPr>
              </pic:pic>
            </a:graphicData>
          </a:graphic>
        </wp:inline>
      </w:drawing>
    </w:r>
  </w:p>
</w:ftr>
</file>

<file path=word/settings.xml><?xml version="1.0" encoding="utf-8"?>
<w:settings xmlns:w="http://schemas.openxmlformats.org/wordprocessingml/2006/main">
  <w:zoom w:percent="90"/>
  <w:embedTrueTypeFonts/>
  <w:defaultTabStop w:val="720"/>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ca" w:eastAsia="zh-CN" w:bidi="hi-IN"/>
      </w:rPr>
    </w:rPrDefault>
    <w:pPrDefault>
      <w:pPr>
        <w:suppressAutoHyphens w:val="true"/>
      </w:pPr>
    </w:pPrDefault>
  </w:docDefaults>
  <w:style w:type="paragraph" w:styleId="Normal">
    <w:name w:val="Normal"/>
    <w:qFormat/>
    <w:pPr>
      <w:widowControl/>
      <w:bidi w:val="0"/>
      <w:spacing w:lineRule="auto" w:line="276" w:before="0" w:after="0"/>
      <w:jc w:val="left"/>
    </w:pPr>
    <w:rPr>
      <w:rFonts w:ascii="Arial" w:hAnsi="Arial" w:eastAsia="Arial" w:cs="Arial"/>
      <w:color w:val="auto"/>
      <w:kern w:val="0"/>
      <w:sz w:val="22"/>
      <w:szCs w:val="22"/>
      <w:lang w:val="ca" w:eastAsia="zh-CN" w:bidi="hi-IN"/>
    </w:rPr>
  </w:style>
  <w:style w:type="paragraph" w:styleId="Encapalament1">
    <w:name w:val="Heading 1"/>
    <w:basedOn w:val="Normal1"/>
    <w:next w:val="Normal1"/>
    <w:qFormat/>
    <w:pPr>
      <w:keepNext w:val="true"/>
      <w:keepLines/>
      <w:pageBreakBefore w:val="false"/>
      <w:spacing w:lineRule="auto" w:line="240" w:before="400" w:after="120"/>
    </w:pPr>
    <w:rPr>
      <w:sz w:val="40"/>
      <w:szCs w:val="40"/>
    </w:rPr>
  </w:style>
  <w:style w:type="paragraph" w:styleId="Encapalament2">
    <w:name w:val="Heading 2"/>
    <w:basedOn w:val="Normal1"/>
    <w:next w:val="Normal1"/>
    <w:qFormat/>
    <w:pPr>
      <w:keepNext w:val="true"/>
      <w:keepLines/>
      <w:pageBreakBefore w:val="false"/>
      <w:spacing w:lineRule="auto" w:line="240" w:before="360" w:after="120"/>
    </w:pPr>
    <w:rPr>
      <w:b w:val="false"/>
      <w:bCs w:val="false"/>
      <w:sz w:val="32"/>
      <w:szCs w:val="32"/>
    </w:rPr>
  </w:style>
  <w:style w:type="paragraph" w:styleId="Encapalament3">
    <w:name w:val="Heading 3"/>
    <w:basedOn w:val="Normal1"/>
    <w:next w:val="Normal1"/>
    <w:qFormat/>
    <w:pPr>
      <w:keepNext w:val="true"/>
      <w:keepLines/>
      <w:pageBreakBefore w:val="false"/>
      <w:spacing w:lineRule="auto" w:line="240" w:before="320" w:after="80"/>
    </w:pPr>
    <w:rPr>
      <w:b w:val="false"/>
      <w:bCs w:val="false"/>
      <w:color w:val="434343"/>
      <w:sz w:val="28"/>
      <w:szCs w:val="28"/>
    </w:rPr>
  </w:style>
  <w:style w:type="paragraph" w:styleId="Encapalament4">
    <w:name w:val="Heading 4"/>
    <w:basedOn w:val="Normal1"/>
    <w:next w:val="Normal1"/>
    <w:qFormat/>
    <w:pPr>
      <w:keepNext w:val="true"/>
      <w:keepLines/>
      <w:pageBreakBefore w:val="false"/>
      <w:spacing w:lineRule="auto" w:line="240" w:before="280" w:after="80"/>
    </w:pPr>
    <w:rPr>
      <w:color w:val="666666"/>
      <w:sz w:val="24"/>
      <w:szCs w:val="24"/>
    </w:rPr>
  </w:style>
  <w:style w:type="paragraph" w:styleId="Encapalament5">
    <w:name w:val="Heading 5"/>
    <w:basedOn w:val="Normal1"/>
    <w:next w:val="Normal1"/>
    <w:qFormat/>
    <w:pPr>
      <w:keepNext w:val="true"/>
      <w:keepLines/>
      <w:pageBreakBefore w:val="false"/>
      <w:spacing w:lineRule="auto" w:line="240" w:before="240" w:after="80"/>
    </w:pPr>
    <w:rPr>
      <w:color w:val="666666"/>
      <w:sz w:val="22"/>
      <w:szCs w:val="22"/>
    </w:rPr>
  </w:style>
  <w:style w:type="paragraph" w:styleId="Encapalament6">
    <w:name w:val="Heading 6"/>
    <w:basedOn w:val="Normal1"/>
    <w:next w:val="Normal1"/>
    <w:qFormat/>
    <w:pPr>
      <w:keepNext w:val="true"/>
      <w:keepLines/>
      <w:pageBreakBefore w:val="false"/>
      <w:spacing w:lineRule="auto" w:line="240" w:before="240" w:after="80"/>
    </w:pPr>
    <w:rPr>
      <w:i/>
      <w:iCs/>
      <w:color w:val="666666"/>
      <w:sz w:val="22"/>
      <w:szCs w:val="22"/>
    </w:rPr>
  </w:style>
  <w:style w:type="paragraph" w:styleId="Encapalament">
    <w:name w:val="Encapçalament"/>
    <w:basedOn w:val="Normal"/>
    <w:next w:val="Cosdeltext"/>
    <w:qFormat/>
    <w:pPr>
      <w:keepNext w:val="true"/>
      <w:spacing w:before="240" w:after="120"/>
    </w:pPr>
    <w:rPr>
      <w:rFonts w:ascii="Liberation Sans" w:hAnsi="Liberation Sans" w:eastAsia="Microsoft YaHei" w:cs="Lucida Sans"/>
      <w:sz w:val="28"/>
      <w:szCs w:val="28"/>
    </w:rPr>
  </w:style>
  <w:style w:type="paragraph" w:styleId="Cosdeltext">
    <w:name w:val="Body Text"/>
    <w:basedOn w:val="Normal"/>
    <w:pPr>
      <w:spacing w:lineRule="auto" w:line="276" w:before="0" w:after="140"/>
    </w:pPr>
    <w:rPr/>
  </w:style>
  <w:style w:type="paragraph" w:styleId="Llista">
    <w:name w:val="List"/>
    <w:basedOn w:val="Cosdeltext"/>
    <w:pPr/>
    <w:rPr>
      <w:rFonts w:cs="Lucida Sans"/>
    </w:rPr>
  </w:style>
  <w:style w:type="paragraph" w:styleId="Llegenda">
    <w:name w:val="Caption"/>
    <w:basedOn w:val="Normal"/>
    <w:qFormat/>
    <w:pPr>
      <w:suppressLineNumbers/>
      <w:spacing w:before="120" w:after="120"/>
    </w:pPr>
    <w:rPr>
      <w:rFonts w:cs="Lucida Sans"/>
      <w:i/>
      <w:iCs/>
      <w:sz w:val="24"/>
      <w:szCs w:val="24"/>
    </w:rPr>
  </w:style>
  <w:style w:type="paragraph" w:styleId="Ndex">
    <w:name w:val="Índex"/>
    <w:basedOn w:val="Normal"/>
    <w:qFormat/>
    <w:pPr>
      <w:suppressLineNumbers/>
    </w:pPr>
    <w:rPr>
      <w:rFonts w:cs="Lucida Sans"/>
    </w:rPr>
  </w:style>
  <w:style w:type="paragraph" w:styleId="Normal1" w:default="1">
    <w:name w:val="LO-normal"/>
    <w:qFormat/>
    <w:pPr>
      <w:widowControl/>
      <w:bidi w:val="0"/>
      <w:spacing w:lineRule="auto" w:line="276" w:before="0" w:after="0"/>
      <w:jc w:val="left"/>
    </w:pPr>
    <w:rPr>
      <w:rFonts w:ascii="Arial" w:hAnsi="Arial" w:eastAsia="Arial" w:cs="Arial"/>
      <w:color w:val="auto"/>
      <w:kern w:val="0"/>
      <w:sz w:val="22"/>
      <w:szCs w:val="22"/>
      <w:lang w:val="ca" w:eastAsia="zh-CN" w:bidi="hi-IN"/>
    </w:rPr>
  </w:style>
  <w:style w:type="paragraph" w:styleId="Ttol">
    <w:name w:val="Title"/>
    <w:basedOn w:val="Normal1"/>
    <w:next w:val="Normal1"/>
    <w:qFormat/>
    <w:pPr>
      <w:keepNext w:val="true"/>
      <w:keepLines/>
      <w:pageBreakBefore w:val="false"/>
      <w:spacing w:lineRule="auto" w:line="240" w:before="0" w:after="60"/>
    </w:pPr>
    <w:rPr>
      <w:sz w:val="52"/>
      <w:szCs w:val="52"/>
    </w:rPr>
  </w:style>
  <w:style w:type="paragraph" w:styleId="Subttol">
    <w:name w:val="Subtitle"/>
    <w:basedOn w:val="Normal1"/>
    <w:next w:val="Normal1"/>
    <w:qFormat/>
    <w:pPr>
      <w:keepNext w:val="true"/>
      <w:keepLines/>
      <w:pageBreakBefore w:val="false"/>
      <w:spacing w:lineRule="auto" w:line="240" w:before="0" w:after="320"/>
    </w:pPr>
    <w:rPr>
      <w:rFonts w:ascii="Arial" w:hAnsi="Arial" w:eastAsia="Arial" w:cs="Arial"/>
      <w:i w:val="false"/>
      <w:iCs w:val="false"/>
      <w:color w:val="666666"/>
      <w:sz w:val="30"/>
      <w:szCs w:val="30"/>
    </w:rPr>
  </w:style>
  <w:style w:type="paragraph" w:styleId="Capaleraipeu">
    <w:name w:val="Capçalera i peu"/>
    <w:basedOn w:val="Normal"/>
    <w:qFormat/>
    <w:pPr/>
    <w:rPr/>
  </w:style>
  <w:style w:type="paragraph" w:styleId="Peudepgina">
    <w:name w:val="Footer"/>
    <w:basedOn w:val="Capaleraipeu"/>
    <w:pPr/>
    <w:rPr/>
  </w:style>
  <w:style w:type="table" w:default="1" w:styleId="TableNormal">
    <w:name w:val="TableNormal"/>
    <w:tblPr>
      <w:tblCellMar>
        <w:top w:w="100" w:type="dxa"/>
        <w:left w:w="100" w:type="dxa"/>
        <w:bottom w:w="100" w:type="dxa"/>
        <w:right w:w="100" w:type="dxa"/>
      </w:tblCellMar>
    </w:tblPr>
  </w:style>
  <w:style w:type="table" w:default="1" w:styleId="TableNormal">
    <w:name w:val="TableNormal"/>
    <w:tblPr>
      <w:tblCellMar>
        <w:top w:w="100" w:type="dxa"/>
        <w:left w:w="100" w:type="dxa"/>
        <w:bottom w:w="100" w:type="dxa"/>
        <w:right w:w="10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Relationship Id="rId15" Type="http://schemas.openxmlformats.org/officeDocument/2006/relationships/font" Target="fonts/font15.odttf"/><Relationship Id="rId16" Type="http://schemas.openxmlformats.org/officeDocument/2006/relationships/font" Target="fonts/font16.odttf"/><Relationship Id="rId17" Type="http://schemas.openxmlformats.org/officeDocument/2006/relationships/font" Target="fonts/font17.odttf"/>
</Relationships>
</file>

<file path=word/_rels/footer1.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iYr8q0a8IpL93JpT5v2vkfN3BOpQ==">CgMxLjA4AHIhMWQzR21PQjkzMGJ3eTlMRXJBQjhFaDJMSFpSY19lQ1Nn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
  <TotalTime>0</TotalTime>
  <Application>LibreOffice/7.1.3.2$Windows_X86_64 LibreOffice_project/47f78053abe362b9384784d31a6e56f8511eb1c1</Application>
  <AppVersion>15.0000</AppVersion>
  <Pages>2</Pages>
  <Words>561</Words>
  <Characters>3073</Characters>
  <CharactersWithSpaces>3617</CharactersWithSpaces>
  <Paragraphs>19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ca-ES</dc:language>
  <cp:lastModifiedBy/>
  <cp:revision>0</cp:revision>
  <dc:subject/>
  <dc:title/>
</cp:coreProperties>
</file>